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C1144B">
              <w:rPr>
                <w:rFonts w:hAnsi="ＭＳ 明朝" w:hint="eastAsia"/>
                <w:b/>
                <w:spacing w:val="90"/>
                <w:kern w:val="0"/>
                <w:sz w:val="20"/>
                <w:fitText w:val="960" w:id="-1822788343"/>
              </w:rPr>
              <w:t>担当</w:t>
            </w:r>
            <w:r w:rsidRPr="00C1144B">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CF548E">
              <w:rPr>
                <w:rFonts w:hAnsi="ＭＳ 明朝" w:hint="eastAsia"/>
                <w:w w:val="91"/>
                <w:kern w:val="0"/>
                <w:sz w:val="20"/>
                <w:fitText w:val="4196" w:id="-1822762496"/>
              </w:rPr>
              <w:t>本件</w:t>
            </w:r>
            <w:r w:rsidR="00E86D61" w:rsidRPr="00CF548E">
              <w:rPr>
                <w:rFonts w:hAnsi="ＭＳ 明朝" w:hint="eastAsia"/>
                <w:w w:val="91"/>
                <w:kern w:val="0"/>
                <w:sz w:val="20"/>
                <w:fitText w:val="4196" w:id="-1822762496"/>
              </w:rPr>
              <w:t>責任者又は担当者の在籍確認した相手方の氏</w:t>
            </w:r>
            <w:r w:rsidR="00E86D61" w:rsidRPr="00CF548E">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1144B">
              <w:rPr>
                <w:rFonts w:hAnsi="ＭＳ 明朝" w:hint="eastAsia"/>
                <w:b/>
                <w:spacing w:val="90"/>
                <w:kern w:val="0"/>
                <w:sz w:val="20"/>
                <w:fitText w:val="960" w:id="-1822788343"/>
              </w:rPr>
              <w:t>担当</w:t>
            </w:r>
            <w:r w:rsidRPr="00C1144B">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F548E">
              <w:rPr>
                <w:rFonts w:hAnsi="ＭＳ 明朝" w:hint="eastAsia"/>
                <w:w w:val="91"/>
                <w:kern w:val="0"/>
                <w:sz w:val="20"/>
                <w:fitText w:val="4196" w:id="-1822762496"/>
              </w:rPr>
              <w:t>本件責任者又は担当者の在籍確認した相手方の氏</w:t>
            </w:r>
            <w:r w:rsidRPr="00CF548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00CF548E">
        <w:rPr>
          <w:rFonts w:cs="ＭＳ 明朝" w:hint="eastAsia"/>
          <w:szCs w:val="28"/>
        </w:rPr>
        <w:t xml:space="preserve">　</w:t>
      </w:r>
      <w:bookmarkStart w:id="0" w:name="_GoBack"/>
      <w:bookmarkEnd w:id="0"/>
      <w:r w:rsidR="00CF548E" w:rsidRPr="00CF548E">
        <w:rPr>
          <w:rFonts w:hint="eastAsia"/>
          <w:spacing w:val="4"/>
          <w:szCs w:val="28"/>
          <w:u w:val="single"/>
        </w:rPr>
        <w:t>子ども・子育て支援法における給付事務に係るシステム開発等に伴う派遣契約</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1144B">
              <w:rPr>
                <w:rFonts w:hAnsi="ＭＳ 明朝" w:hint="eastAsia"/>
                <w:b/>
                <w:spacing w:val="90"/>
                <w:kern w:val="0"/>
                <w:sz w:val="20"/>
                <w:fitText w:val="960" w:id="-1822788343"/>
              </w:rPr>
              <w:t>担当</w:t>
            </w:r>
            <w:r w:rsidRPr="00C1144B">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F548E">
              <w:rPr>
                <w:rFonts w:hAnsi="ＭＳ 明朝" w:hint="eastAsia"/>
                <w:w w:val="91"/>
                <w:kern w:val="0"/>
                <w:sz w:val="20"/>
                <w:fitText w:val="4196" w:id="-1822762496"/>
              </w:rPr>
              <w:t>本件責任者又は担当者の在籍確認した相手方の氏</w:t>
            </w:r>
            <w:r w:rsidRPr="00CF548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40E18"/>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7B4"/>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144B"/>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CF548E"/>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5FB297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8C3A7-4897-47F6-9E47-6B9EAEE4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2803</Words>
  <Characters>1939</Characters>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2022-01-14T10:23:00Z</dcterms:created>
  <dcterms:modified xsi:type="dcterms:W3CDTF">2023-09-19T07:35:00Z</dcterms:modified>
</cp:coreProperties>
</file>